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bookmarkStart w:id="0" w:name="_GoBack"/>
      <w:bookmarkEnd w:id="0"/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:rsidR="002561B4" w:rsidRPr="00600D41" w:rsidRDefault="00A97734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</w:t>
      </w:r>
      <w:r w:rsidR="003F3A4C">
        <w:rPr>
          <w:rFonts w:ascii="Arial Narrow" w:hAnsi="Arial Narrow"/>
          <w:b/>
          <w:sz w:val="32"/>
          <w:szCs w:val="32"/>
          <w:lang w:val="es-ES"/>
        </w:rPr>
        <w:t>2</w:t>
      </w:r>
      <w:r>
        <w:rPr>
          <w:rFonts w:ascii="Arial Narrow" w:hAnsi="Arial Narrow"/>
          <w:b/>
          <w:sz w:val="32"/>
          <w:szCs w:val="32"/>
          <w:lang w:val="es-ES"/>
        </w:rPr>
        <w:t>-202</w:t>
      </w:r>
      <w:r w:rsidR="003F3A4C">
        <w:rPr>
          <w:rFonts w:ascii="Arial Narrow" w:hAnsi="Arial Narrow"/>
          <w:b/>
          <w:sz w:val="32"/>
          <w:szCs w:val="32"/>
          <w:lang w:val="es-ES"/>
        </w:rPr>
        <w:t>3</w:t>
      </w:r>
    </w:p>
    <w:p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:rsidR="008C0DBC" w:rsidRPr="00F73B5C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273"/>
      </w:tblGrid>
      <w:tr w:rsidR="00C9294B" w:rsidRPr="00600D41" w:rsidTr="00B65E8A">
        <w:trPr>
          <w:trHeight w:val="785"/>
          <w:jc w:val="center"/>
        </w:trPr>
        <w:tc>
          <w:tcPr>
            <w:tcW w:w="2011" w:type="dxa"/>
            <w:vAlign w:val="center"/>
          </w:tcPr>
          <w:p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273" w:type="dxa"/>
          </w:tcPr>
          <w:p w:rsidR="00E80951" w:rsidRPr="00F73B5C" w:rsidRDefault="00E80951" w:rsidP="00E80951">
            <w:pPr>
              <w:jc w:val="both"/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</w:pPr>
          </w:p>
          <w:p w:rsidR="00C9294B" w:rsidRPr="00F73B5C" w:rsidRDefault="00E80951" w:rsidP="00E80951">
            <w:pPr>
              <w:jc w:val="both"/>
              <w:rPr>
                <w:rFonts w:ascii="Arial Narrow" w:hAnsi="Arial Narrow" w:cs="Arial"/>
                <w:szCs w:val="24"/>
                <w:shd w:val="clear" w:color="auto" w:fill="FFFFFF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Comparación de mecanismos alternativos al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cokriging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para la predicción espacial con </w:t>
            </w:r>
            <w:proofErr w:type="spellStart"/>
            <w:r w:rsidR="00FE482B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covariables</w:t>
            </w:r>
            <w:proofErr w:type="spellEnd"/>
          </w:p>
          <w:p w:rsidR="00E80951" w:rsidRPr="00F73B5C" w:rsidRDefault="00E80951" w:rsidP="00E80951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AF1A2D" w:rsidRPr="00600D41" w:rsidTr="00B65E8A">
        <w:trPr>
          <w:jc w:val="center"/>
        </w:trPr>
        <w:tc>
          <w:tcPr>
            <w:tcW w:w="2011" w:type="dxa"/>
            <w:vAlign w:val="center"/>
          </w:tcPr>
          <w:p w:rsidR="00AF1A2D" w:rsidRPr="00600D41" w:rsidRDefault="003F3A4C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Tutor/es Académicos</w:t>
            </w:r>
          </w:p>
        </w:tc>
        <w:tc>
          <w:tcPr>
            <w:tcW w:w="7273" w:type="dxa"/>
          </w:tcPr>
          <w:p w:rsidR="00E80951" w:rsidRPr="00F73B5C" w:rsidRDefault="00E80951" w:rsidP="00E80951">
            <w:pPr>
              <w:tabs>
                <w:tab w:val="left" w:pos="2133"/>
              </w:tabs>
              <w:rPr>
                <w:rFonts w:ascii="Arial Narrow" w:eastAsia="Times New Roman" w:hAnsi="Arial Narrow"/>
                <w:sz w:val="16"/>
                <w:szCs w:val="16"/>
                <w:lang w:val="es-ES"/>
              </w:rPr>
            </w:pPr>
          </w:p>
          <w:p w:rsidR="00B76047" w:rsidRPr="00F73B5C" w:rsidRDefault="00597E0E" w:rsidP="00E80951">
            <w:pPr>
              <w:tabs>
                <w:tab w:val="left" w:pos="2133"/>
              </w:tabs>
              <w:rPr>
                <w:rFonts w:ascii="Arial Narrow" w:eastAsia="Times New Roman" w:hAnsi="Arial Narrow"/>
                <w:szCs w:val="24"/>
                <w:lang w:val="es-ES"/>
              </w:rPr>
            </w:pPr>
            <w:r w:rsidRPr="00F73B5C">
              <w:rPr>
                <w:rFonts w:ascii="Arial Narrow" w:eastAsia="Times New Roman" w:hAnsi="Arial Narrow"/>
                <w:szCs w:val="24"/>
                <w:lang w:val="es-ES"/>
              </w:rPr>
              <w:t xml:space="preserve">Tomás R. Cotos Yáñez y Pilar </w:t>
            </w:r>
            <w:r w:rsidR="00E80951" w:rsidRPr="00F73B5C">
              <w:rPr>
                <w:rFonts w:ascii="Arial Narrow" w:eastAsia="Times New Roman" w:hAnsi="Arial Narrow"/>
                <w:szCs w:val="24"/>
                <w:lang w:val="es-ES"/>
              </w:rPr>
              <w:t>García Soidán</w:t>
            </w:r>
          </w:p>
          <w:p w:rsidR="00E80951" w:rsidRPr="00F73B5C" w:rsidRDefault="00E80951" w:rsidP="00E80951">
            <w:pPr>
              <w:tabs>
                <w:tab w:val="left" w:pos="2133"/>
              </w:tabs>
              <w:rPr>
                <w:rFonts w:ascii="Arial Narrow" w:eastAsia="Times New Roman" w:hAnsi="Arial Narrow"/>
                <w:sz w:val="16"/>
                <w:szCs w:val="16"/>
                <w:lang w:val="es-ES"/>
              </w:rPr>
            </w:pPr>
          </w:p>
        </w:tc>
      </w:tr>
      <w:tr w:rsidR="008C0DBC" w:rsidRPr="00F77CA7" w:rsidTr="00B65E8A">
        <w:trPr>
          <w:trHeight w:val="7157"/>
          <w:jc w:val="center"/>
        </w:trPr>
        <w:tc>
          <w:tcPr>
            <w:tcW w:w="2011" w:type="dxa"/>
            <w:vAlign w:val="center"/>
          </w:tcPr>
          <w:p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</w:p>
        </w:tc>
        <w:tc>
          <w:tcPr>
            <w:tcW w:w="7273" w:type="dxa"/>
          </w:tcPr>
          <w:p w:rsidR="00B76047" w:rsidRPr="00F73B5C" w:rsidRDefault="00B76047" w:rsidP="00E80951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  <w:p w:rsidR="00A97734" w:rsidRPr="00F73B5C" w:rsidRDefault="00E80951" w:rsidP="00E80951">
            <w:pPr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En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Geoestadística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, para la predicción de valores en localizaciones no muestreadas</w:t>
            </w:r>
            <w:r w:rsidR="00770AB6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,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podría ser aconsejable incluir datos de otras variables, correlacionadas con la principal. Un ejemplo sería aquella 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situación 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en la que se dispone de más observaciones de las variables que se tomarían como auxiliares que de la variable objeto de estudio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. En estos casos podría aplicarse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la metodología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cokrigin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g</w:t>
            </w:r>
            <w:proofErr w:type="spellEnd"/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(</w:t>
            </w:r>
            <w:proofErr w:type="spellStart"/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Journel</w:t>
            </w:r>
            <w:proofErr w:type="spellEnd"/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Huijbregts</w:t>
            </w:r>
            <w:proofErr w:type="spellEnd"/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, 1991), que requiere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una adecuada caracterización de la estructura de dependencia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multivariante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de las variables implicadas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. No obstante, esta última es una tarea compleja, dado el número de funciones que deben estimarse y las propiedades que deben verificar </w:t>
            </w:r>
            <w:r w:rsidR="00F77CA7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(</w:t>
            </w:r>
            <w:proofErr w:type="spellStart"/>
            <w:r w:rsidR="00F77CA7" w:rsidRPr="00F73B5C">
              <w:rPr>
                <w:rFonts w:ascii="Arial Narrow" w:eastAsia="Times New Roman" w:hAnsi="Arial Narrow" w:cs="URWPalladioL-Roma"/>
                <w:szCs w:val="24"/>
                <w:lang w:val="es-ES"/>
              </w:rPr>
              <w:t>Wackernagel</w:t>
            </w:r>
            <w:proofErr w:type="spellEnd"/>
            <w:r w:rsidR="00F77CA7" w:rsidRPr="00F73B5C">
              <w:rPr>
                <w:rFonts w:ascii="Arial Narrow" w:eastAsia="Times New Roman" w:hAnsi="Arial Narrow" w:cs="URWPalladioL-Roma"/>
                <w:szCs w:val="24"/>
                <w:lang w:val="es-ES"/>
              </w:rPr>
              <w:t>, 2003</w:t>
            </w:r>
            <w:r w:rsidR="00F73B5C" w:rsidRPr="00F73B5C">
              <w:rPr>
                <w:rFonts w:ascii="Arial Narrow" w:eastAsia="Times New Roman" w:hAnsi="Arial Narrow" w:cs="URWPalladioL-Roma"/>
                <w:szCs w:val="24"/>
                <w:lang w:val="es-ES"/>
              </w:rPr>
              <w:t>)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.</w:t>
            </w:r>
            <w:r w:rsidR="00F73B5C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Por ello, e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n la literatura estadística se han planteado </w:t>
            </w:r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alternativas al </w:t>
            </w:r>
            <w:proofErr w:type="spellStart"/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cokriging</w:t>
            </w:r>
            <w:proofErr w:type="spellEnd"/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, como el </w:t>
            </w:r>
            <w:proofErr w:type="spellStart"/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kriging</w:t>
            </w:r>
            <w:proofErr w:type="spellEnd"/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con deriva externa o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</w:t>
            </w:r>
            <w:r w:rsidR="00C53AB0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el </w:t>
            </w:r>
            <w:proofErr w:type="spellStart"/>
            <w:r w:rsidR="00C53AB0">
              <w:rPr>
                <w:rFonts w:ascii="Arial Narrow" w:hAnsi="Arial Narrow" w:cs="Arial"/>
                <w:szCs w:val="24"/>
                <w:shd w:val="clear" w:color="auto" w:fill="FFFFFF"/>
              </w:rPr>
              <w:t>kriging</w:t>
            </w:r>
            <w:proofErr w:type="spellEnd"/>
            <w:r w:rsidR="00C53AB0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basado en la regresión</w:t>
            </w:r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(</w:t>
            </w:r>
            <w:proofErr w:type="spellStart"/>
            <w:r w:rsidR="00387CAE" w:rsidRPr="00F73B5C">
              <w:rPr>
                <w:rFonts w:ascii="Arial Narrow" w:hAnsi="Arial Narrow"/>
                <w:szCs w:val="24"/>
                <w:lang w:val="es-ES"/>
              </w:rPr>
              <w:t>Hengl</w:t>
            </w:r>
            <w:proofErr w:type="spellEnd"/>
            <w:r w:rsidR="00387CAE" w:rsidRPr="00F73B5C">
              <w:rPr>
                <w:rFonts w:ascii="Arial Narrow" w:hAnsi="Arial Narrow"/>
                <w:szCs w:val="24"/>
                <w:lang w:val="es-ES"/>
              </w:rPr>
              <w:t xml:space="preserve"> &amp; </w:t>
            </w:r>
            <w:proofErr w:type="spellStart"/>
            <w:r w:rsidR="00387CAE" w:rsidRPr="00F73B5C">
              <w:rPr>
                <w:rFonts w:ascii="Arial Narrow" w:hAnsi="Arial Narrow"/>
                <w:szCs w:val="24"/>
                <w:lang w:val="es-ES"/>
              </w:rPr>
              <w:t>Heuvelink</w:t>
            </w:r>
            <w:proofErr w:type="spellEnd"/>
            <w:r w:rsidR="00387CAE" w:rsidRPr="00F73B5C">
              <w:rPr>
                <w:rFonts w:ascii="Arial Narrow" w:hAnsi="Arial Narrow"/>
                <w:szCs w:val="24"/>
                <w:lang w:val="es-ES"/>
              </w:rPr>
              <w:t>, 2003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)</w:t>
            </w:r>
            <w:r w:rsidR="00526C0D">
              <w:rPr>
                <w:rFonts w:ascii="Arial Narrow" w:hAnsi="Arial Narrow" w:cs="Arial"/>
                <w:szCs w:val="24"/>
                <w:shd w:val="clear" w:color="auto" w:fill="FFFFFF"/>
              </w:rPr>
              <w:t>,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</w:t>
            </w:r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o 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también se propone</w:t>
            </w:r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metodología no paramétrica (García-Soidán &amp; Cotos-Yáñez, 2020)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. Teniendo en cuenta lo anterior, en este trabajo se trata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rá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de </w:t>
            </w:r>
            <w:r w:rsidR="005E0A16">
              <w:rPr>
                <w:rFonts w:ascii="Arial Narrow" w:hAnsi="Arial Narrow" w:cs="Arial"/>
                <w:szCs w:val="24"/>
                <w:shd w:val="clear" w:color="auto" w:fill="FFFFFF"/>
              </w:rPr>
              <w:t>revisar y comparar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los diferentes métodos de predicción </w:t>
            </w:r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con </w:t>
            </w:r>
            <w:proofErr w:type="spellStart"/>
            <w:r w:rsidR="00387CAE"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covariables</w:t>
            </w:r>
            <w:proofErr w:type="spellEnd"/>
            <w:r w:rsidR="0075316A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 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que pueden utilizarse en este contexto. </w:t>
            </w:r>
          </w:p>
          <w:p w:rsidR="00770AB6" w:rsidRPr="00F73B5C" w:rsidRDefault="00E80951" w:rsidP="00E80951">
            <w:pPr>
              <w:jc w:val="both"/>
              <w:rPr>
                <w:rFonts w:ascii="Arial Narrow" w:hAnsi="Arial Narrow" w:cs="Arial"/>
                <w:szCs w:val="24"/>
                <w:shd w:val="clear" w:color="auto" w:fill="FFFFFF"/>
                <w:lang w:val="es-ES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s-ES"/>
              </w:rPr>
              <w:t xml:space="preserve">Referencias: </w:t>
            </w:r>
          </w:p>
          <w:p w:rsidR="00387CAE" w:rsidRPr="00F73B5C" w:rsidRDefault="00387CAE" w:rsidP="00387CA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URWPalladioL-Bold"/>
                <w:bCs/>
                <w:szCs w:val="24"/>
                <w:lang w:val="en-US"/>
              </w:rPr>
            </w:pPr>
            <w:r w:rsidRPr="00F73B5C">
              <w:rPr>
                <w:rFonts w:ascii="Arial Narrow" w:eastAsia="Times New Roman" w:hAnsi="Arial Narrow" w:cs="URWPalladioL-Bold"/>
                <w:bCs/>
                <w:szCs w:val="24"/>
                <w:lang w:val="es-ES"/>
              </w:rPr>
              <w:t xml:space="preserve">- 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s-ES"/>
              </w:rPr>
              <w:t xml:space="preserve">García-Soidán P. &amp; Cotos-Yáñez T. R. (2020). </w:t>
            </w:r>
            <w:r w:rsidRPr="00F73B5C">
              <w:rPr>
                <w:rFonts w:ascii="Arial Narrow" w:eastAsia="Times New Roman" w:hAnsi="Arial Narrow" w:cs="URWPalladioL-Bold"/>
                <w:bCs/>
                <w:szCs w:val="24"/>
                <w:lang w:val="en-US"/>
              </w:rPr>
              <w:t xml:space="preserve">Use of Correlated Data for Nonparametric Prediction of a Spatial Target Variable. </w:t>
            </w:r>
            <w:r w:rsidRPr="00F73B5C">
              <w:rPr>
                <w:rFonts w:ascii="Arial Narrow" w:eastAsia="Times New Roman" w:hAnsi="Arial Narrow" w:cs="URWPalladioL-Bold"/>
                <w:bCs/>
                <w:i/>
                <w:szCs w:val="24"/>
                <w:lang w:val="en-US"/>
              </w:rPr>
              <w:t>Mathematics</w:t>
            </w:r>
            <w:r w:rsidRPr="00F73B5C">
              <w:rPr>
                <w:rFonts w:ascii="Arial Narrow" w:eastAsia="Times New Roman" w:hAnsi="Arial Narrow" w:cs="URWPalladioL-Bold"/>
                <w:bCs/>
                <w:szCs w:val="24"/>
                <w:lang w:val="en-US"/>
              </w:rPr>
              <w:t>, 8, 277.</w:t>
            </w:r>
          </w:p>
          <w:p w:rsidR="00387CAE" w:rsidRPr="00F73B5C" w:rsidRDefault="00387CAE" w:rsidP="00387CA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F73B5C">
              <w:rPr>
                <w:rFonts w:ascii="Arial Narrow" w:hAnsi="Arial Narrow"/>
                <w:szCs w:val="24"/>
                <w:lang w:val="en-US"/>
              </w:rPr>
              <w:t xml:space="preserve">- </w:t>
            </w:r>
            <w:proofErr w:type="spellStart"/>
            <w:r w:rsidR="00F77CA7" w:rsidRPr="00F73B5C">
              <w:rPr>
                <w:rFonts w:ascii="Arial Narrow" w:hAnsi="Arial Narrow"/>
                <w:szCs w:val="24"/>
                <w:lang w:val="en-US"/>
              </w:rPr>
              <w:t>Hengl</w:t>
            </w:r>
            <w:proofErr w:type="spellEnd"/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F73B5C">
              <w:rPr>
                <w:rFonts w:ascii="Arial Narrow" w:hAnsi="Arial Narrow"/>
                <w:szCs w:val="24"/>
                <w:lang w:val="en-US"/>
              </w:rPr>
              <w:t xml:space="preserve">T., </w:t>
            </w:r>
            <w:proofErr w:type="spellStart"/>
            <w:r w:rsidRPr="00F73B5C">
              <w:rPr>
                <w:rFonts w:ascii="Arial Narrow" w:hAnsi="Arial Narrow"/>
                <w:szCs w:val="24"/>
                <w:lang w:val="en-US"/>
              </w:rPr>
              <w:t>Heuvelink</w:t>
            </w:r>
            <w:proofErr w:type="spellEnd"/>
            <w:r w:rsidRPr="00F73B5C">
              <w:rPr>
                <w:rFonts w:ascii="Arial Narrow" w:hAnsi="Arial Narrow"/>
                <w:szCs w:val="24"/>
                <w:lang w:val="en-US"/>
              </w:rPr>
              <w:t xml:space="preserve"> G.</w:t>
            </w:r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F73B5C">
              <w:rPr>
                <w:rFonts w:ascii="Arial Narrow" w:hAnsi="Arial Narrow"/>
                <w:szCs w:val="24"/>
                <w:lang w:val="en-US"/>
              </w:rPr>
              <w:t>B.</w:t>
            </w:r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F73B5C">
              <w:rPr>
                <w:rFonts w:ascii="Arial Narrow" w:hAnsi="Arial Narrow"/>
                <w:szCs w:val="24"/>
                <w:lang w:val="en-US"/>
              </w:rPr>
              <w:t xml:space="preserve">M. </w:t>
            </w:r>
            <w:r w:rsidR="00F77CA7" w:rsidRPr="00F73B5C">
              <w:rPr>
                <w:rFonts w:ascii="Arial Narrow" w:hAnsi="Arial Narrow"/>
                <w:szCs w:val="24"/>
                <w:lang w:val="en-US"/>
              </w:rPr>
              <w:t>&amp;</w:t>
            </w:r>
            <w:r w:rsidRPr="00F73B5C">
              <w:rPr>
                <w:rFonts w:ascii="Arial Narrow" w:hAnsi="Arial Narrow"/>
                <w:szCs w:val="24"/>
                <w:lang w:val="en-US"/>
              </w:rPr>
              <w:t xml:space="preserve"> Stein A. (2003). Comparison of kriging with external drift and regressio</w:t>
            </w:r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n-kriging. Technical note, ITC. </w:t>
            </w:r>
            <w:proofErr w:type="spellStart"/>
            <w:r w:rsidR="00F77CA7" w:rsidRPr="00F73B5C">
              <w:rPr>
                <w:rFonts w:ascii="Arial Narrow" w:hAnsi="Arial Narrow"/>
                <w:szCs w:val="24"/>
                <w:lang w:val="en-US"/>
              </w:rPr>
              <w:t>Disponible</w:t>
            </w:r>
            <w:proofErr w:type="spellEnd"/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="00F77CA7" w:rsidRPr="00F73B5C">
              <w:rPr>
                <w:rFonts w:ascii="Arial Narrow" w:hAnsi="Arial Narrow"/>
                <w:szCs w:val="24"/>
                <w:lang w:val="en-US"/>
              </w:rPr>
              <w:t>en</w:t>
            </w:r>
            <w:proofErr w:type="spellEnd"/>
            <w:r w:rsidR="00F77CA7" w:rsidRPr="00F73B5C">
              <w:rPr>
                <w:rFonts w:ascii="Arial Narrow" w:hAnsi="Arial Narrow"/>
                <w:szCs w:val="24"/>
                <w:lang w:val="en-US"/>
              </w:rPr>
              <w:t xml:space="preserve"> http://www.itc.nl/library/Academic_output/</w:t>
            </w:r>
          </w:p>
          <w:p w:rsidR="00F77CA7" w:rsidRPr="00F73B5C" w:rsidRDefault="00F77CA7" w:rsidP="00F77CA7">
            <w:pPr>
              <w:jc w:val="both"/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>Journel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 xml:space="preserve"> A. G. &amp; </w:t>
            </w:r>
            <w:proofErr w:type="spellStart"/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>Huijbregts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 xml:space="preserve"> G. J. (1991). </w:t>
            </w:r>
            <w:r w:rsidRPr="00F73B5C">
              <w:rPr>
                <w:rFonts w:ascii="Arial Narrow" w:hAnsi="Arial Narrow" w:cs="Arial"/>
                <w:i/>
                <w:szCs w:val="24"/>
                <w:shd w:val="clear" w:color="auto" w:fill="FFFFFF"/>
                <w:lang w:val="en-US"/>
              </w:rPr>
              <w:t xml:space="preserve">Mining </w:t>
            </w:r>
            <w:proofErr w:type="spellStart"/>
            <w:r w:rsidRPr="00F73B5C">
              <w:rPr>
                <w:rFonts w:ascii="Arial Narrow" w:hAnsi="Arial Narrow" w:cs="Arial"/>
                <w:i/>
                <w:szCs w:val="24"/>
                <w:shd w:val="clear" w:color="auto" w:fill="FFFFFF"/>
                <w:lang w:val="en-US"/>
              </w:rPr>
              <w:t>Geostatistics</w:t>
            </w:r>
            <w:proofErr w:type="spellEnd"/>
            <w:r w:rsidRPr="00F73B5C">
              <w:rPr>
                <w:rFonts w:ascii="Arial Narrow" w:hAnsi="Arial Narrow" w:cs="Arial"/>
                <w:szCs w:val="24"/>
                <w:shd w:val="clear" w:color="auto" w:fill="FFFFFF"/>
                <w:lang w:val="en-US"/>
              </w:rPr>
              <w:t>. The Blackburn Press.</w:t>
            </w:r>
          </w:p>
          <w:p w:rsidR="00A97734" w:rsidRDefault="00F77CA7" w:rsidP="00F77CA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URWPalladioL-Roma"/>
                <w:szCs w:val="24"/>
                <w:lang w:val="es-ES"/>
              </w:rPr>
            </w:pPr>
            <w:r w:rsidRPr="00C53AB0">
              <w:rPr>
                <w:rFonts w:ascii="Arial Narrow" w:eastAsia="Times New Roman" w:hAnsi="Arial Narrow" w:cs="URWPalladioL-Roma"/>
                <w:szCs w:val="24"/>
                <w:lang w:val="en-US"/>
              </w:rPr>
              <w:t xml:space="preserve">- </w:t>
            </w:r>
            <w:proofErr w:type="spellStart"/>
            <w:r w:rsidR="00C53AB0">
              <w:rPr>
                <w:rFonts w:ascii="Arial Narrow" w:eastAsia="Times New Roman" w:hAnsi="Arial Narrow" w:cs="URWPalladioL-Roma"/>
                <w:szCs w:val="24"/>
                <w:lang w:val="en-US"/>
              </w:rPr>
              <w:t>Wackernagel</w:t>
            </w:r>
            <w:proofErr w:type="spellEnd"/>
            <w:r w:rsidRPr="00C53AB0">
              <w:rPr>
                <w:rFonts w:ascii="Arial Narrow" w:eastAsia="Times New Roman" w:hAnsi="Arial Narrow" w:cs="URWPalladioL-Roma"/>
                <w:szCs w:val="24"/>
                <w:lang w:val="en-US"/>
              </w:rPr>
              <w:t xml:space="preserve"> H. (2003). </w:t>
            </w:r>
            <w:r w:rsidRPr="00C53AB0">
              <w:rPr>
                <w:rFonts w:ascii="Arial Narrow" w:eastAsia="Times New Roman" w:hAnsi="Arial Narrow" w:cs="URWPalladioL-Ital"/>
                <w:i/>
                <w:szCs w:val="24"/>
                <w:lang w:val="en-US"/>
              </w:rPr>
              <w:t xml:space="preserve">Multivariate </w:t>
            </w:r>
            <w:proofErr w:type="spellStart"/>
            <w:r w:rsidRPr="00C53AB0">
              <w:rPr>
                <w:rFonts w:ascii="Arial Narrow" w:eastAsia="Times New Roman" w:hAnsi="Arial Narrow" w:cs="URWPalladioL-Ital"/>
                <w:i/>
                <w:szCs w:val="24"/>
                <w:lang w:val="en-US"/>
              </w:rPr>
              <w:t>Geostatistics</w:t>
            </w:r>
            <w:proofErr w:type="spellEnd"/>
            <w:r w:rsidRPr="00C53AB0">
              <w:rPr>
                <w:rFonts w:ascii="Arial Narrow" w:eastAsia="Times New Roman" w:hAnsi="Arial Narrow" w:cs="URWPalladioL-Ital"/>
                <w:i/>
                <w:szCs w:val="24"/>
                <w:lang w:val="en-US"/>
              </w:rPr>
              <w:t>: An Introduction with Applications</w:t>
            </w:r>
            <w:r w:rsidRPr="00C53AB0">
              <w:rPr>
                <w:rFonts w:ascii="Arial Narrow" w:eastAsia="Times New Roman" w:hAnsi="Arial Narrow" w:cs="URWPalladioL-Roma"/>
                <w:szCs w:val="24"/>
                <w:lang w:val="en-US"/>
              </w:rPr>
              <w:t xml:space="preserve">. </w:t>
            </w:r>
            <w:proofErr w:type="spellStart"/>
            <w:r w:rsidR="00EC5BCF">
              <w:rPr>
                <w:rFonts w:ascii="Arial Narrow" w:eastAsia="Times New Roman" w:hAnsi="Arial Narrow" w:cs="URWPalladioL-Roma"/>
                <w:szCs w:val="24"/>
                <w:lang w:val="es-ES"/>
              </w:rPr>
              <w:t>Springer</w:t>
            </w:r>
            <w:proofErr w:type="spellEnd"/>
            <w:r w:rsidR="00EC5BCF">
              <w:rPr>
                <w:rFonts w:ascii="Arial Narrow" w:eastAsia="Times New Roman" w:hAnsi="Arial Narrow" w:cs="URWPalladioL-Roma"/>
                <w:szCs w:val="24"/>
                <w:lang w:val="es-ES"/>
              </w:rPr>
              <w:t>.</w:t>
            </w:r>
          </w:p>
          <w:p w:rsidR="00F73B5C" w:rsidRPr="00F73B5C" w:rsidRDefault="00F73B5C" w:rsidP="00F77C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8C0DBC" w:rsidRPr="00FF5B1E" w:rsidTr="00B65E8A">
        <w:trPr>
          <w:jc w:val="center"/>
        </w:trPr>
        <w:tc>
          <w:tcPr>
            <w:tcW w:w="2011" w:type="dxa"/>
            <w:vAlign w:val="center"/>
          </w:tcPr>
          <w:p w:rsidR="00B76047" w:rsidRPr="00F77CA7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F77CA7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CF18B9" w:rsidRPr="00F77CA7">
              <w:rPr>
                <w:rFonts w:ascii="Arial Narrow" w:hAnsi="Arial Narrow"/>
                <w:b/>
                <w:szCs w:val="24"/>
                <w:lang w:val="es-ES"/>
              </w:rPr>
              <w:t>iones</w:t>
            </w:r>
          </w:p>
        </w:tc>
        <w:tc>
          <w:tcPr>
            <w:tcW w:w="7273" w:type="dxa"/>
          </w:tcPr>
          <w:p w:rsidR="00FF5B1E" w:rsidRPr="00F73B5C" w:rsidRDefault="00FF5B1E" w:rsidP="00E8095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97734" w:rsidRPr="00F73B5C" w:rsidRDefault="00A64093" w:rsidP="00E80951">
            <w:pPr>
              <w:jc w:val="both"/>
              <w:rPr>
                <w:rFonts w:ascii="Arial Narrow" w:hAnsi="Arial Narrow" w:cs="Arial"/>
                <w:szCs w:val="24"/>
                <w:shd w:val="clear" w:color="auto" w:fill="FFFFFF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Se recomienda haber cursado la materia Estadística Espacial y tener buen conocimiento del lenguaje de programación R.</w:t>
            </w:r>
          </w:p>
          <w:p w:rsidR="00B76047" w:rsidRPr="00F73B5C" w:rsidRDefault="00B76047" w:rsidP="00E8095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0DBC" w:rsidRPr="000A7EE1" w:rsidTr="00B65E8A">
        <w:trPr>
          <w:jc w:val="center"/>
        </w:trPr>
        <w:tc>
          <w:tcPr>
            <w:tcW w:w="2011" w:type="dxa"/>
            <w:vAlign w:val="center"/>
          </w:tcPr>
          <w:p w:rsidR="00B76047" w:rsidRPr="008D6220" w:rsidRDefault="00B76047" w:rsidP="00FF5B1E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proofErr w:type="spellStart"/>
            <w:r w:rsidRPr="008D6220">
              <w:rPr>
                <w:rFonts w:ascii="Arial Narrow" w:hAnsi="Arial Narrow"/>
                <w:b/>
                <w:szCs w:val="24"/>
                <w:lang w:val="en-US"/>
              </w:rPr>
              <w:t>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tras</w:t>
            </w:r>
            <w:proofErr w:type="spellEnd"/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 xml:space="preserve"> </w:t>
            </w:r>
            <w:proofErr w:type="spellStart"/>
            <w:r w:rsidR="00FF5B1E">
              <w:rPr>
                <w:rFonts w:ascii="Arial Narrow" w:hAnsi="Arial Narrow"/>
                <w:b/>
                <w:szCs w:val="24"/>
                <w:lang w:val="en-US"/>
              </w:rPr>
              <w:t>obse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rvacio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n</w:t>
            </w:r>
            <w:r w:rsidRPr="008D6220">
              <w:rPr>
                <w:rFonts w:ascii="Arial Narrow" w:hAnsi="Arial Narrow"/>
                <w:b/>
                <w:szCs w:val="24"/>
                <w:lang w:val="en-US"/>
              </w:rPr>
              <w:t>e</w:t>
            </w:r>
            <w:r w:rsidR="00AF1A2D" w:rsidRPr="008D6220">
              <w:rPr>
                <w:rFonts w:ascii="Arial Narrow" w:hAnsi="Arial Narrow"/>
                <w:b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7273" w:type="dxa"/>
          </w:tcPr>
          <w:p w:rsidR="00A64093" w:rsidRPr="00F73B5C" w:rsidRDefault="00A64093" w:rsidP="00E80951">
            <w:pPr>
              <w:jc w:val="both"/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</w:pPr>
          </w:p>
          <w:p w:rsidR="00C9294B" w:rsidRPr="00F73B5C" w:rsidRDefault="00A64093" w:rsidP="00E80951">
            <w:pPr>
              <w:jc w:val="both"/>
              <w:rPr>
                <w:rFonts w:ascii="Arial Narrow" w:hAnsi="Arial Narrow" w:cs="Arial"/>
                <w:szCs w:val="24"/>
                <w:shd w:val="clear" w:color="auto" w:fill="FFFFFF"/>
              </w:rPr>
            </w:pP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El desarrollo de este trabajo requiere orientación en la parte práctica y teórica del mismo, que serán dirigidas, respectivamente, por Tomás </w:t>
            </w:r>
            <w:r w:rsidR="0075316A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R. </w:t>
            </w:r>
            <w:r w:rsidRPr="00F73B5C">
              <w:rPr>
                <w:rFonts w:ascii="Arial Narrow" w:hAnsi="Arial Narrow" w:cs="Arial"/>
                <w:szCs w:val="24"/>
                <w:shd w:val="clear" w:color="auto" w:fill="FFFFFF"/>
              </w:rPr>
              <w:t>Cotos Yáñez y Pilar García Soidán.</w:t>
            </w:r>
          </w:p>
          <w:p w:rsidR="00B76047" w:rsidRPr="00F73B5C" w:rsidRDefault="00B76047" w:rsidP="00E80951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</w:tbl>
    <w:p w:rsidR="00880BC1" w:rsidRPr="000A7EE1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0A7EE1" w:rsidSect="008C6195">
      <w:headerReference w:type="default" r:id="rId8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C0" w:rsidRDefault="006F66C0">
      <w:r>
        <w:separator/>
      </w:r>
    </w:p>
  </w:endnote>
  <w:endnote w:type="continuationSeparator" w:id="0">
    <w:p w:rsidR="006F66C0" w:rsidRDefault="006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C0" w:rsidRDefault="006F66C0">
      <w:r>
        <w:separator/>
      </w:r>
    </w:p>
  </w:footnote>
  <w:footnote w:type="continuationSeparator" w:id="0">
    <w:p w:rsidR="006F66C0" w:rsidRDefault="006F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D" w:rsidRDefault="00A513CB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rtAIAALk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znGMkWQ9tOiOHyy6VgdEXHXGwWTgdDuAmz3ANXTZMzXDjaq+GiTVqmVyy6+0VmPLWQ3Z+Zfh2dMJ&#10;xziQzfhB1RCG7azyQIdG9650UAwE6NCl+1NnXCqVC5nEhCRgqsBGF4QsfOtClh1fD9rYd1z1yG1y&#10;rKHzHp3tb4wFHuB6dHHBpCpF1/nud/LJBThONxAbnjqby8I380capetkndCAxvN1QKOiCK7KFQ3m&#10;JVnMijfFalWQny4uoVkr6ppLF+YoLEL/rHEPEp8kcZKWUZ2oHZxLyejtZtVptGcg7NJ/rluQ/Jlb&#10;+DQNbwYuzyiRmEbXcRqU82QR0JLOgnQRJUFE0ut0HtGUFuVTSjdC8n+nhMYcp7N4Nonpt9wi/73k&#10;xrJeWBgdnehznJycWOYkuJa1b61lopv2Z6Vw6T+WAip2bLQXrNPopFZ72BwAxal4o+p7kK5WoCwQ&#10;Icw72LRKf8dohNmRY/NtxzTHqHsvQf4podQNG3+gs0UMB31u2ZxbmKwAKscWo2m7stOA2g1abFuI&#10;NP1wUl3BL9MIr+bHrICKO8B88KQeZpkbQOdn7/U4cZe/AAAA//8DAFBLAwQUAAYACAAAACEAAOxF&#10;odwAAAALAQAADwAAAGRycy9kb3ducmV2LnhtbExPQU7DMBC8I/UP1iJxo3ZCqUKIU1UgriBKW6k3&#10;N94mEfE6it0m/J7tCW4zO6PZmWI1uU5ccAitJw3JXIFAqrxtqdaw/Xq7z0CEaMiazhNq+MEAq3J2&#10;U5jc+pE+8bKJteAQCrnR0MTY51KGqkFnwtz3SKyd/OBMZDrU0g5m5HDXyVSppXSmJf7QmB5fGqy+&#10;N2enYfd+OuwX6qN+dY/96CclyT1Jre9up/UziIhT/DPDtT5Xh5I7Hf2ZbBAd84eUt0QGyRWwY5Fk&#10;PObIl2yZgiwL+X9D+QsAAP//AwBQSwECLQAUAAYACAAAACEAtoM4kv4AAADhAQAAEwAAAAAAAAAA&#10;AAAAAAAAAAAAW0NvbnRlbnRfVHlwZXNdLnhtbFBLAQItABQABgAIAAAAIQA4/SH/1gAAAJQBAAAL&#10;AAAAAAAAAAAAAAAAAC8BAABfcmVscy8ucmVsc1BLAQItABQABgAIAAAAIQAWerKrtAIAALkFAAAO&#10;AAAAAAAAAAAAAAAAAC4CAABkcnMvZTJvRG9jLnhtbFBLAQItABQABgAIAAAAIQAA7EWh3AAAAAsB&#10;AAAPAAAAAAAAAAAAAAAAAA4FAABkcnMvZG93bnJldi54bWxQSwUGAAAAAAQABADzAAAAFwYAAAAA&#10;" filled="f" stroked="f">
              <v:textbox>
                <w:txbxContent>
                  <w:p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 en Técnicas Estadísticas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518FC">
      <w:rPr>
        <w:noProof/>
        <w:lang w:val="es-ES"/>
      </w:rPr>
      <w:drawing>
        <wp:inline distT="0" distB="0" distL="0" distR="0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0"/>
    <w:rsid w:val="000164F1"/>
    <w:rsid w:val="00056294"/>
    <w:rsid w:val="00061B53"/>
    <w:rsid w:val="00096E06"/>
    <w:rsid w:val="000A5507"/>
    <w:rsid w:val="000A7EE1"/>
    <w:rsid w:val="000B76DD"/>
    <w:rsid w:val="000D7494"/>
    <w:rsid w:val="00112F41"/>
    <w:rsid w:val="00130F63"/>
    <w:rsid w:val="00172B16"/>
    <w:rsid w:val="00183B83"/>
    <w:rsid w:val="001A1E19"/>
    <w:rsid w:val="001B097E"/>
    <w:rsid w:val="001C5576"/>
    <w:rsid w:val="001D35F6"/>
    <w:rsid w:val="001D4FCB"/>
    <w:rsid w:val="001F24A6"/>
    <w:rsid w:val="00214086"/>
    <w:rsid w:val="00216714"/>
    <w:rsid w:val="00226475"/>
    <w:rsid w:val="0023548B"/>
    <w:rsid w:val="002561B4"/>
    <w:rsid w:val="0028019D"/>
    <w:rsid w:val="00296592"/>
    <w:rsid w:val="002A0BE8"/>
    <w:rsid w:val="002D0FAC"/>
    <w:rsid w:val="002E1C98"/>
    <w:rsid w:val="002F72F6"/>
    <w:rsid w:val="003067C7"/>
    <w:rsid w:val="00326E3E"/>
    <w:rsid w:val="00356220"/>
    <w:rsid w:val="00361E26"/>
    <w:rsid w:val="00387CAE"/>
    <w:rsid w:val="003C19F4"/>
    <w:rsid w:val="003E1608"/>
    <w:rsid w:val="003F3A4C"/>
    <w:rsid w:val="0042124B"/>
    <w:rsid w:val="004670D1"/>
    <w:rsid w:val="00483C20"/>
    <w:rsid w:val="00494E5E"/>
    <w:rsid w:val="004B451D"/>
    <w:rsid w:val="004C348F"/>
    <w:rsid w:val="004F7229"/>
    <w:rsid w:val="00511291"/>
    <w:rsid w:val="00526C0D"/>
    <w:rsid w:val="00533B2A"/>
    <w:rsid w:val="00540D35"/>
    <w:rsid w:val="005518FC"/>
    <w:rsid w:val="00566BC8"/>
    <w:rsid w:val="0057211C"/>
    <w:rsid w:val="00597E0E"/>
    <w:rsid w:val="005B0584"/>
    <w:rsid w:val="005B315E"/>
    <w:rsid w:val="005E0A16"/>
    <w:rsid w:val="005E533C"/>
    <w:rsid w:val="00600D41"/>
    <w:rsid w:val="00642ECE"/>
    <w:rsid w:val="0065501D"/>
    <w:rsid w:val="00690377"/>
    <w:rsid w:val="006A67D1"/>
    <w:rsid w:val="006C49BB"/>
    <w:rsid w:val="006D188D"/>
    <w:rsid w:val="006F4267"/>
    <w:rsid w:val="006F66C0"/>
    <w:rsid w:val="00714880"/>
    <w:rsid w:val="007351EC"/>
    <w:rsid w:val="0074161C"/>
    <w:rsid w:val="0075316A"/>
    <w:rsid w:val="00767BA5"/>
    <w:rsid w:val="00770AB6"/>
    <w:rsid w:val="007927F3"/>
    <w:rsid w:val="007972EA"/>
    <w:rsid w:val="007B2282"/>
    <w:rsid w:val="007B563F"/>
    <w:rsid w:val="007C4A63"/>
    <w:rsid w:val="00806A43"/>
    <w:rsid w:val="00816A7D"/>
    <w:rsid w:val="00816D54"/>
    <w:rsid w:val="00826CE3"/>
    <w:rsid w:val="00830F84"/>
    <w:rsid w:val="00880BC1"/>
    <w:rsid w:val="0088602D"/>
    <w:rsid w:val="008C0DBC"/>
    <w:rsid w:val="008C5F25"/>
    <w:rsid w:val="008C6195"/>
    <w:rsid w:val="008D5305"/>
    <w:rsid w:val="008D6220"/>
    <w:rsid w:val="009056C7"/>
    <w:rsid w:val="00906EBF"/>
    <w:rsid w:val="00933E2F"/>
    <w:rsid w:val="00935E56"/>
    <w:rsid w:val="0094787F"/>
    <w:rsid w:val="009552A8"/>
    <w:rsid w:val="00967B27"/>
    <w:rsid w:val="00975D75"/>
    <w:rsid w:val="00985E1F"/>
    <w:rsid w:val="009F09F5"/>
    <w:rsid w:val="00A010DC"/>
    <w:rsid w:val="00A03D37"/>
    <w:rsid w:val="00A12B08"/>
    <w:rsid w:val="00A21688"/>
    <w:rsid w:val="00A231DE"/>
    <w:rsid w:val="00A24557"/>
    <w:rsid w:val="00A513CB"/>
    <w:rsid w:val="00A64093"/>
    <w:rsid w:val="00A97734"/>
    <w:rsid w:val="00AC2791"/>
    <w:rsid w:val="00AD7F20"/>
    <w:rsid w:val="00AE26E8"/>
    <w:rsid w:val="00AF1A2D"/>
    <w:rsid w:val="00B0085A"/>
    <w:rsid w:val="00B25C15"/>
    <w:rsid w:val="00B45F50"/>
    <w:rsid w:val="00B513E3"/>
    <w:rsid w:val="00B65E8A"/>
    <w:rsid w:val="00B75900"/>
    <w:rsid w:val="00B76047"/>
    <w:rsid w:val="00B77A91"/>
    <w:rsid w:val="00BA65A9"/>
    <w:rsid w:val="00BD6B23"/>
    <w:rsid w:val="00BF7A8C"/>
    <w:rsid w:val="00BF7D77"/>
    <w:rsid w:val="00C501EC"/>
    <w:rsid w:val="00C53AB0"/>
    <w:rsid w:val="00C9294B"/>
    <w:rsid w:val="00C94AA6"/>
    <w:rsid w:val="00CA05BB"/>
    <w:rsid w:val="00CC207D"/>
    <w:rsid w:val="00CE3ABC"/>
    <w:rsid w:val="00CE66CD"/>
    <w:rsid w:val="00CF18B9"/>
    <w:rsid w:val="00D01BA8"/>
    <w:rsid w:val="00D07CC2"/>
    <w:rsid w:val="00D62E9B"/>
    <w:rsid w:val="00DA37C4"/>
    <w:rsid w:val="00DC58C1"/>
    <w:rsid w:val="00DE31FD"/>
    <w:rsid w:val="00DE5B4D"/>
    <w:rsid w:val="00E135C1"/>
    <w:rsid w:val="00E40B25"/>
    <w:rsid w:val="00E80951"/>
    <w:rsid w:val="00E80A21"/>
    <w:rsid w:val="00E8683D"/>
    <w:rsid w:val="00E92797"/>
    <w:rsid w:val="00EA6154"/>
    <w:rsid w:val="00EC5BCF"/>
    <w:rsid w:val="00EC6F47"/>
    <w:rsid w:val="00ED4134"/>
    <w:rsid w:val="00ED5984"/>
    <w:rsid w:val="00ED62AA"/>
    <w:rsid w:val="00F13870"/>
    <w:rsid w:val="00F410C5"/>
    <w:rsid w:val="00F6500A"/>
    <w:rsid w:val="00F66566"/>
    <w:rsid w:val="00F73B5C"/>
    <w:rsid w:val="00F77CA7"/>
    <w:rsid w:val="00FA27F3"/>
    <w:rsid w:val="00FA6BB8"/>
    <w:rsid w:val="00FB182F"/>
    <w:rsid w:val="00FC01D9"/>
    <w:rsid w:val="00FE482B"/>
    <w:rsid w:val="00FE637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Statistics</cp:lastModifiedBy>
  <cp:revision>6</cp:revision>
  <cp:lastPrinted>2009-06-01T08:41:00Z</cp:lastPrinted>
  <dcterms:created xsi:type="dcterms:W3CDTF">2022-06-06T12:47:00Z</dcterms:created>
  <dcterms:modified xsi:type="dcterms:W3CDTF">2022-06-07T14:14:00Z</dcterms:modified>
</cp:coreProperties>
</file>